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13F8" w14:textId="3A670F60" w:rsidR="00774F4D" w:rsidRDefault="00A925C5" w:rsidP="00A5011F">
      <w:pPr>
        <w:pStyle w:val="Heading1"/>
      </w:pPr>
      <w:r>
        <w:t xml:space="preserve">KIPP Academy Board </w:t>
      </w:r>
      <w:r w:rsidR="00A5011F">
        <w:t>Discussion Summary</w:t>
      </w:r>
    </w:p>
    <w:p w14:paraId="1FA28049" w14:textId="0084CBA2" w:rsidR="00A5011F" w:rsidRDefault="00A5011F" w:rsidP="00A5011F">
      <w:pPr>
        <w:pStyle w:val="Heading2"/>
        <w:pBdr>
          <w:bottom w:val="single" w:sz="4" w:space="1" w:color="auto"/>
        </w:pBdr>
      </w:pPr>
      <w:r>
        <w:t>October 2023</w:t>
      </w:r>
    </w:p>
    <w:p w14:paraId="03296E37" w14:textId="77777777" w:rsidR="00A5011F" w:rsidRDefault="00A5011F"/>
    <w:p w14:paraId="00B1A1C7" w14:textId="14D67A95" w:rsidR="00A5011F" w:rsidRDefault="00A5011F">
      <w:r>
        <w:t>The KIPP Academy Board reviewed the results of a detailed self-assessment of school governance. They board put forward that a focus on the practices below would add value to their work and the school. Adding timeline and individual owners may be useful in advancing the work.</w:t>
      </w:r>
    </w:p>
    <w:tbl>
      <w:tblPr>
        <w:tblStyle w:val="GridTable1Light"/>
        <w:tblW w:w="9895" w:type="dxa"/>
        <w:tblLook w:val="04A0" w:firstRow="1" w:lastRow="0" w:firstColumn="1" w:lastColumn="0" w:noHBand="0" w:noVBand="1"/>
      </w:tblPr>
      <w:tblGrid>
        <w:gridCol w:w="2270"/>
        <w:gridCol w:w="3935"/>
        <w:gridCol w:w="3690"/>
      </w:tblGrid>
      <w:tr w:rsidR="00B15C4A" w14:paraId="2131928B" w14:textId="77777777" w:rsidTr="00B15C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2A430B5E" w14:textId="7AAA5C00" w:rsidR="00B15C4A" w:rsidRDefault="00B15C4A">
            <w:r>
              <w:t>Board Focus</w:t>
            </w:r>
          </w:p>
        </w:tc>
        <w:tc>
          <w:tcPr>
            <w:tcW w:w="3935" w:type="dxa"/>
          </w:tcPr>
          <w:p w14:paraId="6917DEBA" w14:textId="144696D0" w:rsidR="00B15C4A" w:rsidRDefault="00B15C4A">
            <w:pPr>
              <w:cnfStyle w:val="100000000000" w:firstRow="1" w:lastRow="0" w:firstColumn="0" w:lastColumn="0" w:oddVBand="0" w:evenVBand="0" w:oddHBand="0" w:evenHBand="0" w:firstRowFirstColumn="0" w:firstRowLastColumn="0" w:lastRowFirstColumn="0" w:lastRowLastColumn="0"/>
            </w:pPr>
            <w:r>
              <w:t>Development Target</w:t>
            </w:r>
          </w:p>
        </w:tc>
        <w:tc>
          <w:tcPr>
            <w:tcW w:w="3690" w:type="dxa"/>
          </w:tcPr>
          <w:p w14:paraId="53C86DA5" w14:textId="1B217952" w:rsidR="00B15C4A" w:rsidRDefault="00B15C4A">
            <w:pPr>
              <w:cnfStyle w:val="100000000000" w:firstRow="1" w:lastRow="0" w:firstColumn="0" w:lastColumn="0" w:oddVBand="0" w:evenVBand="0" w:oddHBand="0" w:evenHBand="0" w:firstRowFirstColumn="0" w:firstRowLastColumn="0" w:lastRowFirstColumn="0" w:lastRowLastColumn="0"/>
            </w:pPr>
            <w:r>
              <w:t>Responsible/Action</w:t>
            </w:r>
          </w:p>
        </w:tc>
      </w:tr>
      <w:tr w:rsidR="00B15C4A" w14:paraId="49F3BF69" w14:textId="77777777" w:rsidTr="00B15C4A">
        <w:tc>
          <w:tcPr>
            <w:cnfStyle w:val="001000000000" w:firstRow="0" w:lastRow="0" w:firstColumn="1" w:lastColumn="0" w:oddVBand="0" w:evenVBand="0" w:oddHBand="0" w:evenHBand="0" w:firstRowFirstColumn="0" w:firstRowLastColumn="0" w:lastRowFirstColumn="0" w:lastRowLastColumn="0"/>
            <w:tcW w:w="2270" w:type="dxa"/>
          </w:tcPr>
          <w:p w14:paraId="05CFA72E" w14:textId="7383558A" w:rsidR="00B15C4A" w:rsidRDefault="00B15C4A">
            <w:r>
              <w:t>Organization and Duties</w:t>
            </w:r>
          </w:p>
        </w:tc>
        <w:tc>
          <w:tcPr>
            <w:tcW w:w="3935" w:type="dxa"/>
          </w:tcPr>
          <w:p w14:paraId="0A4D4A89" w14:textId="30A24FD7" w:rsidR="00B15C4A" w:rsidRDefault="00B15C4A" w:rsidP="00A925C5">
            <w:pPr>
              <w:spacing w:line="259" w:lineRule="auto"/>
              <w:cnfStyle w:val="000000000000" w:firstRow="0" w:lastRow="0" w:firstColumn="0" w:lastColumn="0" w:oddVBand="0" w:evenVBand="0" w:oddHBand="0" w:evenHBand="0" w:firstRowFirstColumn="0" w:firstRowLastColumn="0" w:lastRowFirstColumn="0" w:lastRowLastColumn="0"/>
            </w:pPr>
            <w:r>
              <w:t>Our Board has a plan for CEO/School Leader succession</w:t>
            </w:r>
          </w:p>
        </w:tc>
        <w:tc>
          <w:tcPr>
            <w:tcW w:w="3690" w:type="dxa"/>
          </w:tcPr>
          <w:p w14:paraId="52310D6F" w14:textId="6EA10EAC" w:rsidR="00B15C4A" w:rsidRDefault="00B15C4A">
            <w:pPr>
              <w:cnfStyle w:val="000000000000" w:firstRow="0" w:lastRow="0" w:firstColumn="0" w:lastColumn="0" w:oddVBand="0" w:evenVBand="0" w:oddHBand="0" w:evenHBand="0" w:firstRowFirstColumn="0" w:firstRowLastColumn="0" w:lastRowFirstColumn="0" w:lastRowLastColumn="0"/>
            </w:pPr>
            <w:r>
              <w:t>Governance Committee to formalize a plan for sustaining long-term, exemplary school leadership.</w:t>
            </w:r>
          </w:p>
        </w:tc>
      </w:tr>
      <w:tr w:rsidR="00B15C4A" w14:paraId="18927DCD" w14:textId="77777777" w:rsidTr="00B15C4A">
        <w:tc>
          <w:tcPr>
            <w:cnfStyle w:val="001000000000" w:firstRow="0" w:lastRow="0" w:firstColumn="1" w:lastColumn="0" w:oddVBand="0" w:evenVBand="0" w:oddHBand="0" w:evenHBand="0" w:firstRowFirstColumn="0" w:firstRowLastColumn="0" w:lastRowFirstColumn="0" w:lastRowLastColumn="0"/>
            <w:tcW w:w="2270" w:type="dxa"/>
          </w:tcPr>
          <w:p w14:paraId="2027FFA3" w14:textId="77777777" w:rsidR="00B15C4A" w:rsidRDefault="00B15C4A">
            <w:r>
              <w:t xml:space="preserve">Leadership and Public Will </w:t>
            </w:r>
          </w:p>
          <w:p w14:paraId="05BFE46E" w14:textId="77777777" w:rsidR="00B15C4A" w:rsidRDefault="00B15C4A"/>
          <w:p w14:paraId="12A768C5" w14:textId="77777777" w:rsidR="00B15C4A" w:rsidRDefault="00B15C4A">
            <w:pPr>
              <w:rPr>
                <w:b w:val="0"/>
                <w:bCs w:val="0"/>
              </w:rPr>
            </w:pPr>
          </w:p>
          <w:p w14:paraId="5055F1F7" w14:textId="77777777" w:rsidR="00B15C4A" w:rsidRDefault="00B15C4A"/>
          <w:p w14:paraId="2702EB0C" w14:textId="2DAAF5E0" w:rsidR="00B15C4A" w:rsidRDefault="00B15C4A">
            <w:r>
              <w:t>School Culture</w:t>
            </w:r>
          </w:p>
        </w:tc>
        <w:tc>
          <w:tcPr>
            <w:tcW w:w="3935" w:type="dxa"/>
          </w:tcPr>
          <w:p w14:paraId="11156208" w14:textId="77777777" w:rsidR="00B15C4A" w:rsidRDefault="00B15C4A" w:rsidP="00A925C5">
            <w:pPr>
              <w:spacing w:line="259" w:lineRule="auto"/>
              <w:cnfStyle w:val="000000000000" w:firstRow="0" w:lastRow="0" w:firstColumn="0" w:lastColumn="0" w:oddVBand="0" w:evenVBand="0" w:oddHBand="0" w:evenHBand="0" w:firstRowFirstColumn="0" w:firstRowLastColumn="0" w:lastRowFirstColumn="0" w:lastRowLastColumn="0"/>
            </w:pPr>
            <w:r>
              <w:t>Our Board has a purposeful strategy for proactively listening to current and prospective students and their families.</w:t>
            </w:r>
          </w:p>
          <w:p w14:paraId="50A0DF13" w14:textId="77777777" w:rsidR="00B15C4A" w:rsidRDefault="00B15C4A" w:rsidP="00A925C5">
            <w:pPr>
              <w:spacing w:line="259" w:lineRule="auto"/>
              <w:cnfStyle w:val="000000000000" w:firstRow="0" w:lastRow="0" w:firstColumn="0" w:lastColumn="0" w:oddVBand="0" w:evenVBand="0" w:oddHBand="0" w:evenHBand="0" w:firstRowFirstColumn="0" w:firstRowLastColumn="0" w:lastRowFirstColumn="0" w:lastRowLastColumn="0"/>
            </w:pPr>
          </w:p>
          <w:p w14:paraId="36000546" w14:textId="0EC80077" w:rsidR="00B15C4A" w:rsidRDefault="00B15C4A" w:rsidP="00A925C5">
            <w:pPr>
              <w:spacing w:line="259" w:lineRule="auto"/>
              <w:cnfStyle w:val="000000000000" w:firstRow="0" w:lastRow="0" w:firstColumn="0" w:lastColumn="0" w:oddVBand="0" w:evenVBand="0" w:oddHBand="0" w:evenHBand="0" w:firstRowFirstColumn="0" w:firstRowLastColumn="0" w:lastRowFirstColumn="0" w:lastRowLastColumn="0"/>
            </w:pPr>
            <w:r>
              <w:t>The Board regularly reflects on family, community and partner engagement practices and efficacy for impact on school outcomes</w:t>
            </w:r>
          </w:p>
        </w:tc>
        <w:tc>
          <w:tcPr>
            <w:tcW w:w="3690" w:type="dxa"/>
          </w:tcPr>
          <w:p w14:paraId="16933F0C" w14:textId="77777777" w:rsidR="00B15C4A" w:rsidRDefault="00B15C4A">
            <w:pPr>
              <w:cnfStyle w:val="000000000000" w:firstRow="0" w:lastRow="0" w:firstColumn="0" w:lastColumn="0" w:oddVBand="0" w:evenVBand="0" w:oddHBand="0" w:evenHBand="0" w:firstRowFirstColumn="0" w:firstRowLastColumn="0" w:lastRowFirstColumn="0" w:lastRowLastColumn="0"/>
            </w:pPr>
            <w:r>
              <w:t>Create an Ad Hoc School Culture Committee consisting of members of the Board, staff, families, and other stakeholders.</w:t>
            </w:r>
          </w:p>
          <w:p w14:paraId="09B79765" w14:textId="77777777" w:rsidR="00B15C4A" w:rsidRDefault="00B15C4A">
            <w:pPr>
              <w:cnfStyle w:val="000000000000" w:firstRow="0" w:lastRow="0" w:firstColumn="0" w:lastColumn="0" w:oddVBand="0" w:evenVBand="0" w:oddHBand="0" w:evenHBand="0" w:firstRowFirstColumn="0" w:firstRowLastColumn="0" w:lastRowFirstColumn="0" w:lastRowLastColumn="0"/>
            </w:pPr>
          </w:p>
          <w:p w14:paraId="39D72712" w14:textId="5DCF1EA1" w:rsidR="00B15C4A" w:rsidRDefault="00A5011F">
            <w:pPr>
              <w:cnfStyle w:val="000000000000" w:firstRow="0" w:lastRow="0" w:firstColumn="0" w:lastColumn="0" w:oddVBand="0" w:evenVBand="0" w:oddHBand="0" w:evenHBand="0" w:firstRowFirstColumn="0" w:firstRowLastColumn="0" w:lastRowFirstColumn="0" w:lastRowLastColumn="0"/>
            </w:pPr>
            <w:r>
              <w:t>Examine best practice tools and processes, recommend a KIPP plan of action.</w:t>
            </w:r>
          </w:p>
        </w:tc>
      </w:tr>
      <w:tr w:rsidR="00B15C4A" w14:paraId="7C88F74B" w14:textId="77777777" w:rsidTr="00B15C4A">
        <w:tc>
          <w:tcPr>
            <w:cnfStyle w:val="001000000000" w:firstRow="0" w:lastRow="0" w:firstColumn="1" w:lastColumn="0" w:oddVBand="0" w:evenVBand="0" w:oddHBand="0" w:evenHBand="0" w:firstRowFirstColumn="0" w:firstRowLastColumn="0" w:lastRowFirstColumn="0" w:lastRowLastColumn="0"/>
            <w:tcW w:w="2270" w:type="dxa"/>
          </w:tcPr>
          <w:p w14:paraId="46F0E9B4" w14:textId="581F9FB9" w:rsidR="00B15C4A" w:rsidRDefault="00B15C4A">
            <w:r>
              <w:t>Alignment and Quality</w:t>
            </w:r>
          </w:p>
        </w:tc>
        <w:tc>
          <w:tcPr>
            <w:tcW w:w="3935" w:type="dxa"/>
          </w:tcPr>
          <w:p w14:paraId="23427C21" w14:textId="107587EC" w:rsidR="00B15C4A" w:rsidRDefault="00B15C4A" w:rsidP="00A925C5">
            <w:pPr>
              <w:spacing w:line="259" w:lineRule="auto"/>
              <w:cnfStyle w:val="000000000000" w:firstRow="0" w:lastRow="0" w:firstColumn="0" w:lastColumn="0" w:oddVBand="0" w:evenVBand="0" w:oddHBand="0" w:evenHBand="0" w:firstRowFirstColumn="0" w:firstRowLastColumn="0" w:lastRowFirstColumn="0" w:lastRowLastColumn="0"/>
            </w:pPr>
            <w:r>
              <w:t>The Board is highly aware of gaps in outcomes between subgroups of students, asks questions about these gaps, and tracks efforts to close these gaps (by, for example, race, gender, ELL, SPED).</w:t>
            </w:r>
          </w:p>
        </w:tc>
        <w:tc>
          <w:tcPr>
            <w:tcW w:w="3690" w:type="dxa"/>
          </w:tcPr>
          <w:p w14:paraId="48A0BA61" w14:textId="0884D32F" w:rsidR="00B15C4A" w:rsidRDefault="00B15C4A">
            <w:pPr>
              <w:cnfStyle w:val="000000000000" w:firstRow="0" w:lastRow="0" w:firstColumn="0" w:lastColumn="0" w:oddVBand="0" w:evenVBand="0" w:oddHBand="0" w:evenHBand="0" w:firstRowFirstColumn="0" w:firstRowLastColumn="0" w:lastRowFirstColumn="0" w:lastRowLastColumn="0"/>
            </w:pPr>
            <w:r>
              <w:t>Academic Committee to recommend Board reporting and discussion of relevant ANET data on a quarterly basis.</w:t>
            </w:r>
          </w:p>
        </w:tc>
      </w:tr>
      <w:tr w:rsidR="00B15C4A" w14:paraId="63CF5065" w14:textId="77777777" w:rsidTr="00B15C4A">
        <w:tc>
          <w:tcPr>
            <w:cnfStyle w:val="001000000000" w:firstRow="0" w:lastRow="0" w:firstColumn="1" w:lastColumn="0" w:oddVBand="0" w:evenVBand="0" w:oddHBand="0" w:evenHBand="0" w:firstRowFirstColumn="0" w:firstRowLastColumn="0" w:lastRowFirstColumn="0" w:lastRowLastColumn="0"/>
            <w:tcW w:w="2270" w:type="dxa"/>
          </w:tcPr>
          <w:p w14:paraId="26057194" w14:textId="0E08C82E" w:rsidR="00B15C4A" w:rsidRDefault="00B15C4A">
            <w:r>
              <w:t>Communication, Planning, and Support</w:t>
            </w:r>
          </w:p>
        </w:tc>
        <w:tc>
          <w:tcPr>
            <w:tcW w:w="3935" w:type="dxa"/>
          </w:tcPr>
          <w:p w14:paraId="39E2F343" w14:textId="7286A460" w:rsidR="00B15C4A" w:rsidRDefault="00B15C4A" w:rsidP="00A925C5">
            <w:pPr>
              <w:spacing w:line="259" w:lineRule="auto"/>
              <w:cnfStyle w:val="000000000000" w:firstRow="0" w:lastRow="0" w:firstColumn="0" w:lastColumn="0" w:oddVBand="0" w:evenVBand="0" w:oddHBand="0" w:evenHBand="0" w:firstRowFirstColumn="0" w:firstRowLastColumn="0" w:lastRowFirstColumn="0" w:lastRowLastColumn="0"/>
            </w:pPr>
            <w:r>
              <w:t xml:space="preserve">The Board is accountable for implementing its own strategic communications plan that identifies key stakeholders, </w:t>
            </w:r>
            <w:r>
              <w:t>messages,</w:t>
            </w:r>
            <w:r>
              <w:t xml:space="preserve"> and outreach methods.</w:t>
            </w:r>
          </w:p>
        </w:tc>
        <w:tc>
          <w:tcPr>
            <w:tcW w:w="3690" w:type="dxa"/>
          </w:tcPr>
          <w:p w14:paraId="529B2988" w14:textId="1951D996" w:rsidR="00B15C4A" w:rsidRDefault="00B15C4A">
            <w:pPr>
              <w:cnfStyle w:val="000000000000" w:firstRow="0" w:lastRow="0" w:firstColumn="0" w:lastColumn="0" w:oddVBand="0" w:evenVBand="0" w:oddHBand="0" w:evenHBand="0" w:firstRowFirstColumn="0" w:firstRowLastColumn="0" w:lastRowFirstColumn="0" w:lastRowLastColumn="0"/>
            </w:pPr>
            <w:r>
              <w:t xml:space="preserve">Governance Committee to initiate the creation of an annual communication plan. Assignment of owners and implementers to follow. </w:t>
            </w:r>
          </w:p>
        </w:tc>
      </w:tr>
      <w:tr w:rsidR="00B15C4A" w14:paraId="04A50DE0" w14:textId="77777777" w:rsidTr="00B15C4A">
        <w:tc>
          <w:tcPr>
            <w:cnfStyle w:val="001000000000" w:firstRow="0" w:lastRow="0" w:firstColumn="1" w:lastColumn="0" w:oddVBand="0" w:evenVBand="0" w:oddHBand="0" w:evenHBand="0" w:firstRowFirstColumn="0" w:firstRowLastColumn="0" w:lastRowFirstColumn="0" w:lastRowLastColumn="0"/>
            <w:tcW w:w="2270" w:type="dxa"/>
          </w:tcPr>
          <w:p w14:paraId="234C1F0A" w14:textId="39B488D0" w:rsidR="00B15C4A" w:rsidRDefault="00B15C4A">
            <w:r>
              <w:t>Data and Decision Making</w:t>
            </w:r>
          </w:p>
        </w:tc>
        <w:tc>
          <w:tcPr>
            <w:tcW w:w="3935" w:type="dxa"/>
          </w:tcPr>
          <w:p w14:paraId="3A4F8F23" w14:textId="31053A82" w:rsidR="00B15C4A" w:rsidRDefault="00B15C4A" w:rsidP="00A925C5">
            <w:pPr>
              <w:spacing w:line="259" w:lineRule="auto"/>
              <w:cnfStyle w:val="000000000000" w:firstRow="0" w:lastRow="0" w:firstColumn="0" w:lastColumn="0" w:oddVBand="0" w:evenVBand="0" w:oddHBand="0" w:evenHBand="0" w:firstRowFirstColumn="0" w:firstRowLastColumn="0" w:lastRowFirstColumn="0" w:lastRowLastColumn="0"/>
            </w:pPr>
            <w:r>
              <w:t>The Board has access to local current and longitudinal data about the conditions, assets, resources (</w:t>
            </w:r>
            <w:proofErr w:type="gramStart"/>
            <w:r>
              <w:t>i.e.</w:t>
            </w:r>
            <w:proofErr w:type="gramEnd"/>
            <w:r>
              <w:t xml:space="preserve"> funding) and barriers to success for students and their families.</w:t>
            </w:r>
          </w:p>
        </w:tc>
        <w:tc>
          <w:tcPr>
            <w:tcW w:w="3690" w:type="dxa"/>
          </w:tcPr>
          <w:p w14:paraId="62C63834" w14:textId="77CB1166" w:rsidR="00B15C4A" w:rsidRDefault="00B15C4A">
            <w:pPr>
              <w:cnfStyle w:val="000000000000" w:firstRow="0" w:lastRow="0" w:firstColumn="0" w:lastColumn="0" w:oddVBand="0" w:evenVBand="0" w:oddHBand="0" w:evenHBand="0" w:firstRowFirstColumn="0" w:firstRowLastColumn="0" w:lastRowFirstColumn="0" w:lastRowLastColumn="0"/>
            </w:pPr>
            <w:r>
              <w:t>Integrated into routine annual school strategic plan.</w:t>
            </w:r>
          </w:p>
          <w:p w14:paraId="2EEC0441" w14:textId="77777777" w:rsidR="00B15C4A" w:rsidRDefault="00B15C4A">
            <w:pPr>
              <w:cnfStyle w:val="000000000000" w:firstRow="0" w:lastRow="0" w:firstColumn="0" w:lastColumn="0" w:oddVBand="0" w:evenVBand="0" w:oddHBand="0" w:evenHBand="0" w:firstRowFirstColumn="0" w:firstRowLastColumn="0" w:lastRowFirstColumn="0" w:lastRowLastColumn="0"/>
            </w:pPr>
          </w:p>
          <w:p w14:paraId="30A5C67E" w14:textId="77777777" w:rsidR="00B15C4A" w:rsidRDefault="00B15C4A">
            <w:pPr>
              <w:cnfStyle w:val="000000000000" w:firstRow="0" w:lastRow="0" w:firstColumn="0" w:lastColumn="0" w:oddVBand="0" w:evenVBand="0" w:oddHBand="0" w:evenHBand="0" w:firstRowFirstColumn="0" w:firstRowLastColumn="0" w:lastRowFirstColumn="0" w:lastRowLastColumn="0"/>
            </w:pPr>
            <w:r>
              <w:t>Staff to create an initial “data scan” for Academic Committee and Board review based on Social Determinates of Health.</w:t>
            </w:r>
          </w:p>
          <w:p w14:paraId="764031B1" w14:textId="77777777" w:rsidR="00B15C4A" w:rsidRDefault="00B15C4A">
            <w:pPr>
              <w:cnfStyle w:val="000000000000" w:firstRow="0" w:lastRow="0" w:firstColumn="0" w:lastColumn="0" w:oddVBand="0" w:evenVBand="0" w:oddHBand="0" w:evenHBand="0" w:firstRowFirstColumn="0" w:firstRowLastColumn="0" w:lastRowFirstColumn="0" w:lastRowLastColumn="0"/>
            </w:pPr>
          </w:p>
          <w:p w14:paraId="1932F6A7" w14:textId="0A7D1590" w:rsidR="00B15C4A" w:rsidRDefault="00B15C4A">
            <w:pPr>
              <w:cnfStyle w:val="000000000000" w:firstRow="0" w:lastRow="0" w:firstColumn="0" w:lastColumn="0" w:oddVBand="0" w:evenVBand="0" w:oddHBand="0" w:evenHBand="0" w:firstRowFirstColumn="0" w:firstRowLastColumn="0" w:lastRowFirstColumn="0" w:lastRowLastColumn="0"/>
            </w:pPr>
            <w:r>
              <w:t>Look for cooperative support at City, MARC, SSKC, UMKC Center for Neighborhoods.</w:t>
            </w:r>
          </w:p>
        </w:tc>
      </w:tr>
    </w:tbl>
    <w:p w14:paraId="06D62FBE" w14:textId="77777777" w:rsidR="00A925C5" w:rsidRDefault="00A925C5"/>
    <w:p w14:paraId="0C1C27AE" w14:textId="77777777" w:rsidR="00A925C5" w:rsidRDefault="00A925C5"/>
    <w:sectPr w:rsidR="00A92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C5"/>
    <w:rsid w:val="00774F4D"/>
    <w:rsid w:val="00A5011F"/>
    <w:rsid w:val="00A502F1"/>
    <w:rsid w:val="00A925C5"/>
    <w:rsid w:val="00B1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9816"/>
  <w15:chartTrackingRefBased/>
  <w15:docId w15:val="{D7F3F0E5-507C-4EDB-8DEB-F4CB6D08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1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0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15C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15C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501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011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Peterson</dc:creator>
  <cp:keywords/>
  <dc:description/>
  <cp:lastModifiedBy>Kent Peterson</cp:lastModifiedBy>
  <cp:revision>1</cp:revision>
  <dcterms:created xsi:type="dcterms:W3CDTF">2023-10-11T13:15:00Z</dcterms:created>
  <dcterms:modified xsi:type="dcterms:W3CDTF">2023-10-11T13:51:00Z</dcterms:modified>
</cp:coreProperties>
</file>